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E" w:rsidRDefault="0032672E" w:rsidP="0032672E">
      <w:pPr>
        <w:rPr>
          <w:rFonts w:hint="cs"/>
          <w:rtl/>
        </w:rPr>
      </w:pPr>
    </w:p>
    <w:p w:rsidR="0032672E" w:rsidRPr="0032672E" w:rsidRDefault="0032672E" w:rsidP="0032672E">
      <w:pPr>
        <w:spacing w:line="360" w:lineRule="auto"/>
        <w:jc w:val="center"/>
        <w:rPr>
          <w:rFonts w:ascii="Arial" w:hAnsi="Arial" w:cs="Arial"/>
          <w:b/>
          <w:bCs/>
          <w:color w:val="000000"/>
          <w:sz w:val="120"/>
          <w:szCs w:val="120"/>
          <w:rtl/>
        </w:rPr>
      </w:pPr>
      <w:r w:rsidRPr="0032672E">
        <w:rPr>
          <w:rFonts w:ascii="Arial" w:hAnsi="Arial" w:cs="Arial" w:hint="cs"/>
          <w:b/>
          <w:bCs/>
          <w:color w:val="000000"/>
          <w:sz w:val="120"/>
          <w:szCs w:val="120"/>
          <w:rtl/>
        </w:rPr>
        <w:t>שם החברה</w:t>
      </w:r>
      <w:r w:rsidRPr="0032672E">
        <w:rPr>
          <w:rFonts w:ascii="Arial" w:hAnsi="Arial" w:cs="Arial"/>
          <w:b/>
          <w:bCs/>
          <w:color w:val="000000"/>
          <w:sz w:val="120"/>
          <w:szCs w:val="120"/>
          <w:rtl/>
        </w:rPr>
        <w:br/>
      </w:r>
      <w:r w:rsidRPr="0032672E">
        <w:rPr>
          <w:rFonts w:ascii="Arial" w:hAnsi="Arial" w:cs="Arial" w:hint="cs"/>
          <w:b/>
          <w:bCs/>
          <w:color w:val="000000"/>
          <w:sz w:val="120"/>
          <w:szCs w:val="120"/>
          <w:rtl/>
        </w:rPr>
        <w:t>ותיאור השינוי</w:t>
      </w:r>
    </w:p>
    <w:p w:rsidR="0032672E" w:rsidRDefault="0032672E" w:rsidP="0032672E">
      <w:pPr>
        <w:spacing w:line="360" w:lineRule="auto"/>
        <w:jc w:val="center"/>
        <w:rPr>
          <w:rFonts w:ascii="Arial" w:hAnsi="Arial" w:cs="Arial"/>
          <w:b/>
          <w:bCs/>
          <w:color w:val="000000"/>
          <w:sz w:val="72"/>
          <w:szCs w:val="72"/>
          <w:rtl/>
        </w:rPr>
      </w:pPr>
      <w:proofErr w:type="spellStart"/>
      <w:r w:rsidRPr="00D252DA">
        <w:rPr>
          <w:rFonts w:ascii="Arial" w:hAnsi="Arial" w:cs="Arial"/>
          <w:b/>
          <w:bCs/>
          <w:color w:val="000000"/>
          <w:sz w:val="72"/>
          <w:szCs w:val="72"/>
          <w:rtl/>
        </w:rPr>
        <w:t>תוכנית</w:t>
      </w:r>
      <w:proofErr w:type="spellEnd"/>
      <w:r w:rsidRPr="00D252DA">
        <w:rPr>
          <w:rFonts w:ascii="Arial" w:hAnsi="Arial" w:cs="Arial"/>
          <w:b/>
          <w:bCs/>
          <w:color w:val="000000"/>
          <w:sz w:val="72"/>
          <w:szCs w:val="72"/>
          <w:rtl/>
        </w:rPr>
        <w:t xml:space="preserve"> עסקית</w:t>
      </w:r>
    </w:p>
    <w:p w:rsidR="0032672E" w:rsidRDefault="0032672E" w:rsidP="0032672E">
      <w:pPr>
        <w:spacing w:line="36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rtl/>
        </w:rPr>
      </w:pPr>
    </w:p>
    <w:p w:rsidR="0032672E" w:rsidRDefault="0032672E" w:rsidP="0032672E">
      <w:pPr>
        <w:spacing w:line="360" w:lineRule="auto"/>
        <w:jc w:val="center"/>
        <w:rPr>
          <w:rFonts w:ascii="Arial" w:hAnsi="Arial" w:cs="Arial"/>
          <w:b/>
          <w:bCs/>
          <w:color w:val="000000"/>
          <w:sz w:val="48"/>
          <w:szCs w:val="48"/>
          <w:rtl/>
        </w:rPr>
      </w:pPr>
      <w:r w:rsidRPr="00F97C15">
        <w:rPr>
          <w:rFonts w:ascii="Arial" w:hAnsi="Arial" w:cs="Arial" w:hint="cs"/>
          <w:b/>
          <w:bCs/>
          <w:color w:val="000000"/>
          <w:sz w:val="48"/>
          <w:szCs w:val="48"/>
          <w:rtl/>
        </w:rPr>
        <w:t xml:space="preserve">פרטי </w:t>
      </w:r>
      <w:r>
        <w:rPr>
          <w:rFonts w:ascii="Arial" w:hAnsi="Arial" w:cs="Arial" w:hint="cs"/>
          <w:b/>
          <w:bCs/>
          <w:color w:val="000000"/>
          <w:sz w:val="48"/>
          <w:szCs w:val="48"/>
          <w:rtl/>
        </w:rPr>
        <w:t xml:space="preserve">איש </w:t>
      </w:r>
      <w:r w:rsidRPr="00F97C15">
        <w:rPr>
          <w:rFonts w:ascii="Arial" w:hAnsi="Arial" w:cs="Arial" w:hint="cs"/>
          <w:b/>
          <w:bCs/>
          <w:color w:val="000000"/>
          <w:sz w:val="48"/>
          <w:szCs w:val="48"/>
          <w:rtl/>
        </w:rPr>
        <w:t>קשר</w:t>
      </w:r>
    </w:p>
    <w:p w:rsidR="0032672E" w:rsidRPr="0032672E" w:rsidRDefault="0032672E" w:rsidP="0032672E">
      <w:pPr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  <w:rtl/>
        </w:rPr>
      </w:pPr>
      <w:r w:rsidRPr="0032672E">
        <w:rPr>
          <w:rFonts w:ascii="Arial" w:hAnsi="Arial" w:cs="Arial" w:hint="cs"/>
          <w:b/>
          <w:bCs/>
          <w:color w:val="000000"/>
          <w:sz w:val="40"/>
          <w:szCs w:val="40"/>
          <w:rtl/>
        </w:rPr>
        <w:t>הערת סודיות ובעלות על המסמך</w:t>
      </w: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0" w:name="_Toc226714787"/>
      <w:bookmarkStart w:id="1" w:name="_Toc462322527"/>
      <w:r>
        <w:rPr>
          <w:rFonts w:cs="Times New Roman"/>
          <w:color w:val="FFFFFF"/>
          <w:sz w:val="24"/>
          <w:u w:val="none"/>
          <w:rtl/>
        </w:rPr>
        <w:lastRenderedPageBreak/>
        <w:t>תוכן עניינים</w:t>
      </w:r>
      <w:bookmarkEnd w:id="0"/>
      <w:bookmarkEnd w:id="1"/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480" w:lineRule="auto"/>
        <w:jc w:val="both"/>
        <w:rPr>
          <w:rFonts w:cs="Times New Roman"/>
          <w:color w:val="000000"/>
          <w:sz w:val="28"/>
          <w:szCs w:val="28"/>
          <w:rtl/>
        </w:rPr>
      </w:pPr>
    </w:p>
    <w:p w:rsidR="008B6EA3" w:rsidRPr="008B6EA3" w:rsidRDefault="0032672E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color w:val="000000" w:themeColor="text1"/>
          <w:sz w:val="28"/>
          <w:szCs w:val="28"/>
          <w:rtl/>
        </w:rPr>
        <w:fldChar w:fldCharType="begin"/>
      </w:r>
      <w:r w:rsidRPr="008B6EA3">
        <w:rPr>
          <w:rFonts w:cs="Times New Roman"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rFonts w:cs="Times New Roman"/>
          <w:color w:val="000000" w:themeColor="text1"/>
          <w:sz w:val="28"/>
          <w:szCs w:val="28"/>
        </w:rPr>
        <w:instrText>TOC</w:instrText>
      </w:r>
      <w:r w:rsidRPr="008B6EA3">
        <w:rPr>
          <w:rFonts w:cs="Times New Roman"/>
          <w:color w:val="000000" w:themeColor="text1"/>
          <w:sz w:val="28"/>
          <w:szCs w:val="28"/>
          <w:rtl/>
        </w:rPr>
        <w:instrText xml:space="preserve"> \</w:instrText>
      </w:r>
      <w:r w:rsidRPr="008B6EA3">
        <w:rPr>
          <w:rFonts w:cs="Times New Roman"/>
          <w:color w:val="000000" w:themeColor="text1"/>
          <w:sz w:val="28"/>
          <w:szCs w:val="28"/>
        </w:rPr>
        <w:instrText>t</w:instrText>
      </w:r>
      <w:r w:rsidRPr="008B6EA3">
        <w:rPr>
          <w:rFonts w:cs="Times New Roman"/>
          <w:color w:val="000000" w:themeColor="text1"/>
          <w:sz w:val="28"/>
          <w:szCs w:val="28"/>
          <w:rtl/>
        </w:rPr>
        <w:instrText xml:space="preserve"> "סגנון1,1" </w:instrText>
      </w:r>
      <w:r w:rsidRPr="008B6EA3">
        <w:rPr>
          <w:rFonts w:cs="Times New Roman"/>
          <w:color w:val="000000" w:themeColor="text1"/>
          <w:sz w:val="28"/>
          <w:szCs w:val="28"/>
          <w:rtl/>
        </w:rPr>
        <w:fldChar w:fldCharType="separate"/>
      </w:r>
      <w:r w:rsidR="008B6EA3" w:rsidRPr="008B6EA3">
        <w:rPr>
          <w:rFonts w:cs="Times New Roman"/>
          <w:noProof/>
          <w:color w:val="000000" w:themeColor="text1"/>
          <w:sz w:val="28"/>
          <w:szCs w:val="28"/>
          <w:rtl/>
        </w:rPr>
        <w:t>תוכן עניינים</w:t>
      </w:r>
      <w:r w:rsidR="008B6EA3" w:rsidRPr="008B6EA3">
        <w:rPr>
          <w:noProof/>
          <w:color w:val="000000" w:themeColor="text1"/>
          <w:sz w:val="28"/>
          <w:szCs w:val="28"/>
          <w:rtl/>
        </w:rPr>
        <w:tab/>
      </w:r>
      <w:r w:rsidR="008B6EA3"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="008B6EA3"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="008B6EA3" w:rsidRPr="008B6EA3">
        <w:rPr>
          <w:noProof/>
          <w:color w:val="000000" w:themeColor="text1"/>
          <w:sz w:val="28"/>
          <w:szCs w:val="28"/>
        </w:rPr>
        <w:instrText>PAGEREF</w:instrText>
      </w:r>
      <w:r w:rsidR="008B6EA3"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="008B6EA3" w:rsidRPr="008B6EA3">
        <w:rPr>
          <w:noProof/>
          <w:color w:val="000000" w:themeColor="text1"/>
          <w:sz w:val="28"/>
          <w:szCs w:val="28"/>
        </w:rPr>
        <w:instrText>Toc462322527 \h</w:instrText>
      </w:r>
      <w:r w:rsidR="008B6EA3"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="008B6EA3" w:rsidRPr="008B6EA3">
        <w:rPr>
          <w:noProof/>
          <w:color w:val="000000" w:themeColor="text1"/>
          <w:sz w:val="28"/>
          <w:szCs w:val="28"/>
          <w:rtl/>
        </w:rPr>
      </w:r>
      <w:r w:rsidR="008B6EA3"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="008B6EA3" w:rsidRPr="008B6EA3">
        <w:rPr>
          <w:noProof/>
          <w:color w:val="000000" w:themeColor="text1"/>
          <w:sz w:val="28"/>
          <w:szCs w:val="28"/>
          <w:rtl/>
        </w:rPr>
        <w:t>2</w:t>
      </w:r>
      <w:r w:rsidR="008B6EA3"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תמצית מ</w:t>
      </w:r>
      <w:bookmarkStart w:id="2" w:name="_GoBack"/>
      <w:bookmarkEnd w:id="2"/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נהלים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Toc462322528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3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חזון עסקי ותיאור הפעילות הנוכחית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Toc462322529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4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ניתוח הענף ושוק הלקוחות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Toc462322530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5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מתחרים ותחרות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Toc462322531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7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ההזדמנות העסקית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Toc462322532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8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האסטרטגיה העסקית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Toc462322533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9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האסטרטגיה השיווקית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Toc462322534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10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תוכנית המחקר ופיתוח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Toc462322535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13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תוכנית התפעול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Toc462322536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14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הנהלה ובעלים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Toc462322537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15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התוכנית מימון והשקעות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Toc462322538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16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8B6EA3" w:rsidRPr="008B6EA3" w:rsidRDefault="008B6EA3" w:rsidP="008B6EA3">
      <w:pPr>
        <w:pStyle w:val="TOC1"/>
        <w:tabs>
          <w:tab w:val="right" w:leader="dot" w:pos="8296"/>
        </w:tabs>
        <w:bidi/>
        <w:spacing w:line="480" w:lineRule="auto"/>
        <w:rPr>
          <w:rFonts w:asciiTheme="minorHAnsi" w:eastAsiaTheme="minorEastAsia" w:hAnsiTheme="minorHAnsi" w:cstheme="minorBidi"/>
          <w:noProof/>
          <w:color w:val="000000" w:themeColor="text1"/>
          <w:sz w:val="28"/>
          <w:szCs w:val="28"/>
          <w:rtl/>
          <w:lang w:eastAsia="en-US"/>
        </w:rPr>
      </w:pPr>
      <w:r w:rsidRPr="008B6EA3">
        <w:rPr>
          <w:rFonts w:cs="Times New Roman"/>
          <w:noProof/>
          <w:color w:val="000000" w:themeColor="text1"/>
          <w:sz w:val="28"/>
          <w:szCs w:val="28"/>
          <w:rtl/>
        </w:rPr>
        <w:t>התוכנית הפיננסית</w:t>
      </w:r>
      <w:r w:rsidRPr="008B6EA3">
        <w:rPr>
          <w:noProof/>
          <w:color w:val="000000" w:themeColor="text1"/>
          <w:sz w:val="28"/>
          <w:szCs w:val="28"/>
          <w:rtl/>
        </w:rPr>
        <w:tab/>
      </w:r>
      <w:r w:rsidRPr="008B6EA3">
        <w:rPr>
          <w:noProof/>
          <w:color w:val="000000" w:themeColor="text1"/>
          <w:sz w:val="28"/>
          <w:szCs w:val="28"/>
          <w:rtl/>
        </w:rPr>
        <w:fldChar w:fldCharType="begin"/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</w:rPr>
        <w:instrText>PAGEREF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_</w:instrText>
      </w:r>
      <w:r w:rsidRPr="008B6EA3">
        <w:rPr>
          <w:noProof/>
          <w:color w:val="000000" w:themeColor="text1"/>
          <w:sz w:val="28"/>
          <w:szCs w:val="28"/>
        </w:rPr>
        <w:instrText>Toc462322539 \h</w:instrText>
      </w:r>
      <w:r w:rsidRPr="008B6EA3">
        <w:rPr>
          <w:noProof/>
          <w:color w:val="000000" w:themeColor="text1"/>
          <w:sz w:val="28"/>
          <w:szCs w:val="28"/>
          <w:rtl/>
        </w:rPr>
        <w:instrText xml:space="preserve"> </w:instrText>
      </w:r>
      <w:r w:rsidRPr="008B6EA3">
        <w:rPr>
          <w:noProof/>
          <w:color w:val="000000" w:themeColor="text1"/>
          <w:sz w:val="28"/>
          <w:szCs w:val="28"/>
          <w:rtl/>
        </w:rPr>
      </w:r>
      <w:r w:rsidRPr="008B6EA3">
        <w:rPr>
          <w:noProof/>
          <w:color w:val="000000" w:themeColor="text1"/>
          <w:sz w:val="28"/>
          <w:szCs w:val="28"/>
          <w:rtl/>
        </w:rPr>
        <w:fldChar w:fldCharType="separate"/>
      </w:r>
      <w:r w:rsidRPr="008B6EA3">
        <w:rPr>
          <w:noProof/>
          <w:color w:val="000000" w:themeColor="text1"/>
          <w:sz w:val="28"/>
          <w:szCs w:val="28"/>
          <w:rtl/>
        </w:rPr>
        <w:t>17</w:t>
      </w:r>
      <w:r w:rsidRPr="008B6EA3">
        <w:rPr>
          <w:noProof/>
          <w:color w:val="000000" w:themeColor="text1"/>
          <w:sz w:val="28"/>
          <w:szCs w:val="28"/>
          <w:rtl/>
        </w:rPr>
        <w:fldChar w:fldCharType="end"/>
      </w:r>
    </w:p>
    <w:p w:rsidR="0032672E" w:rsidRDefault="0032672E" w:rsidP="008B6EA3">
      <w:pPr>
        <w:spacing w:line="480" w:lineRule="auto"/>
        <w:jc w:val="both"/>
        <w:rPr>
          <w:rFonts w:cs="Times New Roman"/>
          <w:color w:val="000000"/>
          <w:sz w:val="24"/>
          <w:szCs w:val="26"/>
          <w:rtl/>
        </w:rPr>
      </w:pPr>
      <w:r w:rsidRPr="008B6EA3">
        <w:rPr>
          <w:rFonts w:cs="Times New Roman"/>
          <w:color w:val="000000" w:themeColor="text1"/>
          <w:sz w:val="28"/>
          <w:szCs w:val="28"/>
          <w:rtl/>
        </w:rPr>
        <w:fldChar w:fldCharType="end"/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3" w:name="_Toc226714788"/>
      <w:bookmarkStart w:id="4" w:name="_Toc462322528"/>
      <w:r>
        <w:rPr>
          <w:rFonts w:cs="Times New Roman"/>
          <w:color w:val="FFFFFF"/>
          <w:sz w:val="24"/>
          <w:u w:val="none"/>
          <w:rtl/>
        </w:rPr>
        <w:lastRenderedPageBreak/>
        <w:t>תמצית מנהלים</w:t>
      </w:r>
      <w:bookmarkEnd w:id="3"/>
      <w:bookmarkEnd w:id="4"/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רקע, החזון העסקי ותיאור החברה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  <w:r>
        <w:rPr>
          <w:rFonts w:cs="Times New Roman"/>
          <w:b/>
          <w:bCs/>
          <w:color w:val="000000"/>
          <w:sz w:val="24"/>
          <w:szCs w:val="26"/>
          <w:rtl/>
        </w:rPr>
        <w:t>–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תיאור השוק וההזדמנות העסקית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  <w:r>
        <w:rPr>
          <w:rFonts w:cs="Times New Roman"/>
          <w:b/>
          <w:bCs/>
          <w:color w:val="000000"/>
          <w:sz w:val="24"/>
          <w:szCs w:val="26"/>
          <w:rtl/>
        </w:rPr>
        <w:t>–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השינוי האסטרטגי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  <w:r>
        <w:rPr>
          <w:rFonts w:cs="Times New Roman"/>
          <w:b/>
          <w:bCs/>
          <w:color w:val="000000"/>
          <w:sz w:val="24"/>
          <w:szCs w:val="26"/>
          <w:rtl/>
        </w:rPr>
        <w:t>–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תמצית פיננסית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  <w:r>
        <w:rPr>
          <w:rFonts w:cs="Times New Roman"/>
          <w:b/>
          <w:bCs/>
          <w:color w:val="000000"/>
          <w:sz w:val="24"/>
          <w:szCs w:val="26"/>
          <w:rtl/>
        </w:rPr>
        <w:t>–</w:t>
      </w:r>
      <w:r>
        <w:rPr>
          <w:rFonts w:cs="Times New Roman" w:hint="cs"/>
          <w:b/>
          <w:bCs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5" w:name="_Toc226714789"/>
      <w:bookmarkStart w:id="6" w:name="_Toc462322529"/>
      <w:r>
        <w:rPr>
          <w:rFonts w:cs="Times New Roman"/>
          <w:color w:val="FFFFFF"/>
          <w:sz w:val="24"/>
          <w:u w:val="none"/>
          <w:rtl/>
        </w:rPr>
        <w:lastRenderedPageBreak/>
        <w:t xml:space="preserve">חזון </w:t>
      </w:r>
      <w:r>
        <w:rPr>
          <w:rFonts w:cs="Times New Roman" w:hint="cs"/>
          <w:color w:val="FFFFFF"/>
          <w:sz w:val="24"/>
          <w:u w:val="none"/>
          <w:rtl/>
        </w:rPr>
        <w:t xml:space="preserve">עסקי </w:t>
      </w:r>
      <w:r>
        <w:rPr>
          <w:rFonts w:cs="Times New Roman"/>
          <w:color w:val="FFFFFF"/>
          <w:sz w:val="24"/>
          <w:u w:val="none"/>
          <w:rtl/>
        </w:rPr>
        <w:t>ו</w:t>
      </w:r>
      <w:r>
        <w:rPr>
          <w:rFonts w:cs="Times New Roman" w:hint="cs"/>
          <w:color w:val="FFFFFF"/>
          <w:sz w:val="24"/>
          <w:u w:val="none"/>
          <w:rtl/>
        </w:rPr>
        <w:t>תיאור הפעילות הנוכחית</w:t>
      </w:r>
      <w:bookmarkEnd w:id="5"/>
      <w:bookmarkEnd w:id="6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החזון העסקי של החברה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תיאור החברה כיום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7" w:name="_Toc226714790"/>
      <w:bookmarkStart w:id="8" w:name="_Toc462322530"/>
      <w:r>
        <w:rPr>
          <w:rFonts w:cs="Times New Roman"/>
          <w:color w:val="FFFFFF"/>
          <w:sz w:val="24"/>
          <w:u w:val="none"/>
          <w:rtl/>
        </w:rPr>
        <w:lastRenderedPageBreak/>
        <w:t>ניתוח הענף</w:t>
      </w:r>
      <w:r>
        <w:rPr>
          <w:rFonts w:cs="Times New Roman" w:hint="cs"/>
          <w:color w:val="FFFFFF"/>
          <w:sz w:val="24"/>
          <w:u w:val="none"/>
          <w:rtl/>
        </w:rPr>
        <w:t xml:space="preserve"> ושוק הלקוחות</w:t>
      </w:r>
      <w:bookmarkEnd w:id="7"/>
      <w:bookmarkEnd w:id="8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תיאור ה</w:t>
      </w:r>
      <w:r>
        <w:rPr>
          <w:rFonts w:cs="Times New Roman"/>
          <w:b/>
          <w:bCs/>
          <w:color w:val="000000"/>
          <w:sz w:val="30"/>
          <w:szCs w:val="30"/>
          <w:u w:val="single"/>
          <w:rtl/>
        </w:rPr>
        <w:t>ענף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</w:rPr>
      </w:pPr>
      <w:r>
        <w:rPr>
          <w:rFonts w:cs="Times New Roman" w:hint="cs"/>
          <w:color w:val="000000"/>
          <w:sz w:val="26"/>
          <w:szCs w:val="26"/>
          <w:rtl/>
        </w:rPr>
        <w:t>[מאפיינים נוכחיים כולל חסמי כניסה וגורמי מפתח להצלחה, מגמות צפויות כולל הזדמנויות ואיומים, גודל ענף, שיעור צמיחה צפוי ועוד]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sz w:val="26"/>
          <w:szCs w:val="26"/>
          <w:rtl/>
          <w:lang w:eastAsia="en-US"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sz w:val="26"/>
          <w:szCs w:val="26"/>
          <w:rtl/>
          <w:lang w:eastAsia="en-US"/>
        </w:rPr>
      </w:pPr>
      <w:r>
        <w:rPr>
          <w:rFonts w:cs="Times New Roman"/>
          <w:sz w:val="26"/>
          <w:szCs w:val="26"/>
          <w:rtl/>
          <w:lang w:eastAsia="en-US"/>
        </w:rPr>
        <w:br w:type="page"/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  <w:lang w:eastAsia="en-US"/>
        </w:rPr>
      </w:pPr>
      <w:r>
        <w:rPr>
          <w:rFonts w:cs="Times New Roman"/>
          <w:b/>
          <w:bCs/>
          <w:sz w:val="30"/>
          <w:szCs w:val="30"/>
          <w:u w:val="single"/>
          <w:rtl/>
        </w:rPr>
        <w:lastRenderedPageBreak/>
        <w:t xml:space="preserve">שוק </w:t>
      </w:r>
      <w:r>
        <w:rPr>
          <w:rFonts w:cs="Times New Roman" w:hint="cs"/>
          <w:b/>
          <w:bCs/>
          <w:sz w:val="30"/>
          <w:szCs w:val="30"/>
          <w:u w:val="single"/>
          <w:rtl/>
        </w:rPr>
        <w:t>הלקוחות</w:t>
      </w: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  <w:r>
        <w:rPr>
          <w:rFonts w:cs="Times New Roman" w:hint="cs"/>
          <w:sz w:val="24"/>
          <w:szCs w:val="26"/>
          <w:rtl/>
        </w:rPr>
        <w:t>[פילוח שוק, הגדרת קהלי יעד, מאפייני וצרכי הלקוחות בכל פלח, פוטנציאל השוק]</w:t>
      </w: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</w:p>
    <w:p w:rsidR="0032672E" w:rsidRDefault="0032672E" w:rsidP="0032672E">
      <w:pPr>
        <w:pStyle w:val="a5"/>
        <w:tabs>
          <w:tab w:val="clear" w:pos="210"/>
          <w:tab w:val="left" w:pos="147"/>
        </w:tabs>
        <w:spacing w:after="0"/>
        <w:ind w:left="147" w:hanging="147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</w:p>
    <w:p w:rsidR="0032672E" w:rsidRDefault="0032672E" w:rsidP="0032672E">
      <w:pPr>
        <w:tabs>
          <w:tab w:val="right" w:pos="1107"/>
          <w:tab w:val="right" w:pos="1197"/>
          <w:tab w:val="right" w:pos="5337"/>
          <w:tab w:val="right" w:pos="5427"/>
          <w:tab w:val="right" w:pos="5607"/>
          <w:tab w:val="right" w:pos="7857"/>
          <w:tab w:val="right" w:pos="7947"/>
          <w:tab w:val="right" w:pos="8037"/>
        </w:tabs>
        <w:spacing w:line="360" w:lineRule="auto"/>
        <w:jc w:val="both"/>
        <w:rPr>
          <w:rFonts w:cs="Times New Roman"/>
          <w:sz w:val="24"/>
          <w:szCs w:val="26"/>
          <w:rtl/>
        </w:rPr>
      </w:pPr>
      <w:r>
        <w:rPr>
          <w:rFonts w:cs="Times New Roman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9" w:name="_Toc462322531"/>
      <w:r>
        <w:rPr>
          <w:rFonts w:cs="Times New Roman"/>
          <w:color w:val="FFFFFF"/>
          <w:sz w:val="24"/>
          <w:u w:val="none"/>
          <w:rtl/>
        </w:rPr>
        <w:lastRenderedPageBreak/>
        <w:t>מתחרים ותחרות</w:t>
      </w:r>
      <w:bookmarkEnd w:id="9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  <w:r>
        <w:rPr>
          <w:rFonts w:cs="Times New Roman" w:hint="cs"/>
          <w:b/>
          <w:bCs w:val="0"/>
          <w:color w:val="000000"/>
          <w:sz w:val="24"/>
          <w:szCs w:val="26"/>
          <w:u w:val="none"/>
          <w:rtl/>
        </w:rPr>
        <w:t>[מאפיינים, יתרונות וחסרונות של כל מתחרה / קבוצת מתחרים, כולל החברה שלנו]</w:t>
      </w: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32672E" w:rsidRDefault="0032672E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</w:p>
    <w:p w:rsidR="00F92659" w:rsidRDefault="00F92659">
      <w:pPr>
        <w:bidi w:val="0"/>
        <w:spacing w:after="160" w:line="259" w:lineRule="auto"/>
        <w:rPr>
          <w:rFonts w:cs="Times New Roman"/>
          <w:b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24"/>
          <w:szCs w:val="26"/>
          <w:rtl/>
        </w:rPr>
        <w:br w:type="page"/>
      </w:r>
    </w:p>
    <w:p w:rsidR="00F92659" w:rsidRDefault="00F92659" w:rsidP="00F92659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0" w:name="_Toc462322532"/>
      <w:r>
        <w:rPr>
          <w:rFonts w:cs="Times New Roman" w:hint="cs"/>
          <w:color w:val="FFFFFF"/>
          <w:sz w:val="24"/>
          <w:u w:val="none"/>
          <w:rtl/>
        </w:rPr>
        <w:lastRenderedPageBreak/>
        <w:t>ההזדמנות העסקית</w:t>
      </w:r>
      <w:bookmarkEnd w:id="10"/>
    </w:p>
    <w:p w:rsidR="00F92659" w:rsidRDefault="00F92659" w:rsidP="00F92659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F92659" w:rsidP="0032672E">
      <w:pPr>
        <w:pStyle w:val="2"/>
        <w:rPr>
          <w:rFonts w:cs="Times New Roman"/>
          <w:b/>
          <w:bCs w:val="0"/>
          <w:color w:val="000000"/>
          <w:sz w:val="24"/>
          <w:szCs w:val="26"/>
          <w:u w:val="none"/>
          <w:rtl/>
        </w:rPr>
      </w:pPr>
      <w:r>
        <w:rPr>
          <w:rFonts w:cs="Times New Roman" w:hint="cs"/>
          <w:b/>
          <w:bCs w:val="0"/>
          <w:color w:val="000000"/>
          <w:sz w:val="24"/>
          <w:szCs w:val="26"/>
          <w:u w:val="none"/>
          <w:rtl/>
        </w:rPr>
        <w:t>[שינויים בסביבה העסקית הגורמים לגידול בשוק הפוטנציאלי]</w:t>
      </w:r>
    </w:p>
    <w:p w:rsidR="0032672E" w:rsidRDefault="0032672E" w:rsidP="0032672E">
      <w:pPr>
        <w:spacing w:line="360" w:lineRule="auto"/>
        <w:jc w:val="both"/>
        <w:rPr>
          <w:rFonts w:cs="Times New Roman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1" w:name="_Toc226714794"/>
      <w:bookmarkStart w:id="12" w:name="_Toc462322533"/>
      <w:r>
        <w:rPr>
          <w:rFonts w:cs="Times New Roman"/>
          <w:color w:val="FFFFFF"/>
          <w:sz w:val="24"/>
          <w:u w:val="none"/>
          <w:rtl/>
        </w:rPr>
        <w:lastRenderedPageBreak/>
        <w:t>האסטרטגיה העסקית</w:t>
      </w:r>
      <w:bookmarkEnd w:id="11"/>
      <w:bookmarkEnd w:id="12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מטרות ויעדים אסטרטגיים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האסטרטגיה העסקית [כולל תיאור היתרונות התחרותיים]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3" w:name="_Toc226714795"/>
      <w:bookmarkStart w:id="14" w:name="_Toc462322534"/>
      <w:r>
        <w:rPr>
          <w:rFonts w:cs="Times New Roman"/>
          <w:color w:val="FFFFFF"/>
          <w:sz w:val="24"/>
          <w:u w:val="none"/>
          <w:rtl/>
        </w:rPr>
        <w:lastRenderedPageBreak/>
        <w:t>האסטרטגיה השיווקית</w:t>
      </w:r>
      <w:bookmarkEnd w:id="13"/>
      <w:bookmarkEnd w:id="14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24"/>
          <w:szCs w:val="26"/>
          <w:u w:val="single"/>
          <w:rtl/>
        </w:rPr>
        <w:t xml:space="preserve">מדיניות </w:t>
      </w: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המוצרים</w:t>
      </w:r>
      <w:r>
        <w:rPr>
          <w:rFonts w:cs="Times New Roman"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  <w:r>
        <w:rPr>
          <w:rFonts w:cs="Times New Roman"/>
          <w:b/>
          <w:bCs/>
          <w:color w:val="000000"/>
          <w:sz w:val="24"/>
          <w:szCs w:val="26"/>
          <w:u w:val="single"/>
          <w:rtl/>
        </w:rPr>
        <w:lastRenderedPageBreak/>
        <w:t xml:space="preserve">מדיניות </w:t>
      </w: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ה</w:t>
      </w:r>
      <w:r>
        <w:rPr>
          <w:rFonts w:cs="Times New Roman"/>
          <w:b/>
          <w:bCs/>
          <w:color w:val="000000"/>
          <w:sz w:val="24"/>
          <w:szCs w:val="26"/>
          <w:u w:val="single"/>
          <w:rtl/>
        </w:rPr>
        <w:t>מחירים</w:t>
      </w:r>
      <w:r>
        <w:rPr>
          <w:rFonts w:cs="Times New Roman"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24"/>
          <w:szCs w:val="26"/>
          <w:u w:val="single"/>
          <w:rtl/>
        </w:rPr>
        <w:t>מ</w:t>
      </w: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t>יקום והפצה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  <w:r>
        <w:rPr>
          <w:rFonts w:cs="Times New Roman" w:hint="cs"/>
          <w:b/>
          <w:bCs/>
          <w:color w:val="000000"/>
          <w:sz w:val="24"/>
          <w:szCs w:val="26"/>
          <w:u w:val="single"/>
          <w:rtl/>
        </w:rPr>
        <w:lastRenderedPageBreak/>
        <w:t>פעילות</w:t>
      </w:r>
      <w:r>
        <w:rPr>
          <w:rFonts w:cs="Times New Roman"/>
          <w:b/>
          <w:bCs/>
          <w:color w:val="000000"/>
          <w:sz w:val="24"/>
          <w:szCs w:val="26"/>
          <w:u w:val="single"/>
          <w:rtl/>
        </w:rPr>
        <w:t xml:space="preserve"> הקידום</w:t>
      </w:r>
      <w:r>
        <w:rPr>
          <w:rFonts w:cs="Times New Roman"/>
          <w:color w:val="000000"/>
          <w:sz w:val="24"/>
          <w:szCs w:val="26"/>
          <w:rtl/>
        </w:rPr>
        <w:t xml:space="preserve"> 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5" w:name="_Toc462322535"/>
      <w:proofErr w:type="spellStart"/>
      <w:r>
        <w:rPr>
          <w:rFonts w:cs="Times New Roman" w:hint="cs"/>
          <w:color w:val="FFFFFF"/>
          <w:sz w:val="24"/>
          <w:u w:val="none"/>
          <w:rtl/>
        </w:rPr>
        <w:lastRenderedPageBreak/>
        <w:t>תוכנית</w:t>
      </w:r>
      <w:proofErr w:type="spellEnd"/>
      <w:r>
        <w:rPr>
          <w:rFonts w:cs="Times New Roman" w:hint="cs"/>
          <w:color w:val="FFFFFF"/>
          <w:sz w:val="24"/>
          <w:u w:val="none"/>
          <w:rtl/>
        </w:rPr>
        <w:t xml:space="preserve"> המחקר ופיתוח</w:t>
      </w:r>
      <w:bookmarkEnd w:id="15"/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6" w:name="_Toc226714796"/>
      <w:bookmarkStart w:id="17" w:name="_Toc462322536"/>
      <w:proofErr w:type="spellStart"/>
      <w:r>
        <w:rPr>
          <w:rFonts w:cs="Times New Roman"/>
          <w:color w:val="FFFFFF"/>
          <w:sz w:val="24"/>
          <w:u w:val="none"/>
          <w:rtl/>
        </w:rPr>
        <w:lastRenderedPageBreak/>
        <w:t>תוכנית</w:t>
      </w:r>
      <w:proofErr w:type="spellEnd"/>
      <w:r>
        <w:rPr>
          <w:rFonts w:cs="Times New Roman"/>
          <w:color w:val="FFFFFF"/>
          <w:sz w:val="24"/>
          <w:u w:val="none"/>
          <w:rtl/>
        </w:rPr>
        <w:t xml:space="preserve"> התפעול</w:t>
      </w:r>
      <w:bookmarkEnd w:id="16"/>
      <w:bookmarkEnd w:id="17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18" w:name="_Toc226714797"/>
      <w:bookmarkStart w:id="19" w:name="_Toc462322537"/>
      <w:r>
        <w:rPr>
          <w:rFonts w:cs="Times New Roman" w:hint="cs"/>
          <w:color w:val="FFFFFF"/>
          <w:sz w:val="24"/>
          <w:u w:val="none"/>
          <w:rtl/>
        </w:rPr>
        <w:lastRenderedPageBreak/>
        <w:t>הנהלה ובעלים</w:t>
      </w:r>
      <w:bookmarkEnd w:id="18"/>
      <w:bookmarkEnd w:id="19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  <w:lang w:eastAsia="en-US"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6"/>
          <w:szCs w:val="26"/>
          <w:rtl/>
          <w:lang w:eastAsia="en-US"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color w:val="000000"/>
          <w:sz w:val="24"/>
          <w:szCs w:val="26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20" w:name="_Toc226714798"/>
      <w:bookmarkStart w:id="21" w:name="_Toc462322538"/>
      <w:r>
        <w:rPr>
          <w:rFonts w:cs="Times New Roman"/>
          <w:color w:val="FFFFFF"/>
          <w:sz w:val="24"/>
          <w:u w:val="none"/>
          <w:rtl/>
        </w:rPr>
        <w:lastRenderedPageBreak/>
        <w:t>התוכנית</w:t>
      </w:r>
      <w:r>
        <w:rPr>
          <w:rFonts w:cs="Times New Roman" w:hint="cs"/>
          <w:color w:val="FFFFFF"/>
          <w:sz w:val="24"/>
          <w:u w:val="none"/>
          <w:rtl/>
        </w:rPr>
        <w:t xml:space="preserve"> מימון והשקעות</w:t>
      </w:r>
      <w:bookmarkEnd w:id="20"/>
      <w:bookmarkEnd w:id="21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  <w:rtl/>
        </w:rPr>
        <w:t>מימון והשקעות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  <w:rtl/>
        </w:rPr>
        <w:br w:type="page"/>
      </w:r>
    </w:p>
    <w:p w:rsidR="0032672E" w:rsidRDefault="0032672E" w:rsidP="0032672E">
      <w:pPr>
        <w:pStyle w:val="1"/>
        <w:shd w:val="clear" w:color="auto" w:fill="4C4C4C"/>
        <w:jc w:val="center"/>
        <w:rPr>
          <w:rFonts w:cs="Times New Roman"/>
          <w:color w:val="FFFFFF"/>
          <w:sz w:val="24"/>
          <w:u w:val="none"/>
          <w:rtl/>
        </w:rPr>
      </w:pPr>
      <w:bookmarkStart w:id="22" w:name="_Toc226714799"/>
      <w:bookmarkStart w:id="23" w:name="_Toc462322539"/>
      <w:r>
        <w:rPr>
          <w:rFonts w:cs="Times New Roman"/>
          <w:color w:val="FFFFFF"/>
          <w:sz w:val="24"/>
          <w:u w:val="none"/>
          <w:rtl/>
        </w:rPr>
        <w:lastRenderedPageBreak/>
        <w:t>התוכנית הפיננסית</w:t>
      </w:r>
      <w:bookmarkEnd w:id="22"/>
      <w:bookmarkEnd w:id="23"/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  <w:rtl/>
        </w:rPr>
        <w:t>הנחות יסוד לתוכנית הפיננסית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b/>
          <w:bCs/>
          <w:color w:val="000000"/>
          <w:sz w:val="30"/>
          <w:szCs w:val="30"/>
          <w:u w:val="single"/>
          <w:rtl/>
        </w:rPr>
      </w:pPr>
      <w:r>
        <w:rPr>
          <w:rFonts w:cs="Times New Roman" w:hint="cs"/>
          <w:b/>
          <w:bCs/>
          <w:color w:val="000000"/>
          <w:sz w:val="30"/>
          <w:szCs w:val="30"/>
          <w:u w:val="single"/>
          <w:rtl/>
        </w:rPr>
        <w:t>דוחות כספיים חזויים</w:t>
      </w: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>
      <w:pPr>
        <w:spacing w:line="360" w:lineRule="auto"/>
        <w:jc w:val="both"/>
        <w:rPr>
          <w:rFonts w:cs="Times New Roman"/>
          <w:color w:val="000000"/>
          <w:sz w:val="24"/>
          <w:szCs w:val="26"/>
          <w:rtl/>
        </w:rPr>
      </w:pPr>
    </w:p>
    <w:p w:rsidR="0032672E" w:rsidRDefault="0032672E" w:rsidP="0032672E"/>
    <w:p w:rsidR="0032672E" w:rsidRDefault="0032672E"/>
    <w:sectPr w:rsidR="0032672E" w:rsidSect="008537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2E"/>
    <w:rsid w:val="002A08D1"/>
    <w:rsid w:val="0032672E"/>
    <w:rsid w:val="00853732"/>
    <w:rsid w:val="008B6EA3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10E7"/>
  <w15:chartTrackingRefBased/>
  <w15:docId w15:val="{BFCDC513-7AC4-4333-8DA7-ACB328A6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672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7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6"/>
    <w:rsid w:val="0032672E"/>
    <w:pPr>
      <w:keepLines w:val="0"/>
      <w:widowControl w:val="0"/>
      <w:spacing w:before="0" w:line="360" w:lineRule="auto"/>
      <w:jc w:val="both"/>
    </w:pPr>
    <w:rPr>
      <w:rFonts w:ascii="Times New Roman" w:eastAsia="Times New Roman" w:hAnsi="Times New Roman" w:cs="David"/>
      <w:b/>
      <w:bCs/>
      <w:color w:val="0000FF"/>
      <w:szCs w:val="40"/>
      <w:u w:val="single"/>
    </w:rPr>
  </w:style>
  <w:style w:type="paragraph" w:customStyle="1" w:styleId="2">
    <w:name w:val="סגנון2"/>
    <w:basedOn w:val="a"/>
    <w:rsid w:val="0032672E"/>
    <w:pPr>
      <w:widowControl w:val="0"/>
      <w:spacing w:line="360" w:lineRule="auto"/>
      <w:jc w:val="both"/>
    </w:pPr>
    <w:rPr>
      <w:rFonts w:cs="David"/>
      <w:bCs/>
      <w:szCs w:val="30"/>
      <w:u w:val="single"/>
    </w:rPr>
  </w:style>
  <w:style w:type="table" w:styleId="a3">
    <w:name w:val="Table Grid"/>
    <w:basedOn w:val="a1"/>
    <w:rsid w:val="0032672E"/>
    <w:pPr>
      <w:widowControl w:val="0"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32672E"/>
    <w:pPr>
      <w:widowControl w:val="0"/>
      <w:bidi w:val="0"/>
    </w:pPr>
  </w:style>
  <w:style w:type="paragraph" w:customStyle="1" w:styleId="a4">
    <w:name w:val="פסקה רג"/>
    <w:basedOn w:val="a"/>
    <w:rsid w:val="0032672E"/>
    <w:pPr>
      <w:spacing w:before="120" w:after="120" w:line="336" w:lineRule="auto"/>
      <w:jc w:val="both"/>
    </w:pPr>
    <w:rPr>
      <w:rFonts w:cs="David"/>
      <w:sz w:val="24"/>
      <w:szCs w:val="24"/>
      <w:lang w:eastAsia="en-US"/>
    </w:rPr>
  </w:style>
  <w:style w:type="paragraph" w:styleId="a5">
    <w:name w:val="footnote text"/>
    <w:basedOn w:val="a"/>
    <w:link w:val="a6"/>
    <w:semiHidden/>
    <w:rsid w:val="0032672E"/>
    <w:pPr>
      <w:tabs>
        <w:tab w:val="left" w:pos="210"/>
      </w:tabs>
      <w:spacing w:after="60"/>
      <w:ind w:left="227" w:hanging="227"/>
      <w:jc w:val="both"/>
    </w:pPr>
    <w:rPr>
      <w:rFonts w:cs="David"/>
    </w:rPr>
  </w:style>
  <w:style w:type="character" w:customStyle="1" w:styleId="a6">
    <w:name w:val="טקסט הערת שוליים תו"/>
    <w:basedOn w:val="a0"/>
    <w:link w:val="a5"/>
    <w:semiHidden/>
    <w:rsid w:val="0032672E"/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32672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317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AVIADLEVI</dc:creator>
  <cp:keywords/>
  <dc:description/>
  <cp:lastModifiedBy>AVIADLEVI</cp:lastModifiedBy>
  <cp:revision>3</cp:revision>
  <dcterms:created xsi:type="dcterms:W3CDTF">2016-09-22T12:39:00Z</dcterms:created>
  <dcterms:modified xsi:type="dcterms:W3CDTF">2016-09-22T12:46:00Z</dcterms:modified>
</cp:coreProperties>
</file>